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615"/>
      </w:tblGrid>
      <w:tr w:rsidR="002D3B02" w:rsidRPr="002D3B02" w:rsidTr="002D3B0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عنوان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طراحی و ساخت دستگاه كمر شكن مخصوص خدمات شهري (یک عدد)</w:t>
            </w:r>
          </w:p>
        </w:tc>
      </w:tr>
      <w:tr w:rsidR="002D3B02" w:rsidRPr="002D3B02" w:rsidTr="002D3B0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تشريح بيان مسئله و اهميت آن (دلايل و ضرورت انجام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در حال حاضر برخي از دستگاههاي خدمات شهري سيستم حركت آنها هيدرواستاتيك مي باشد از قبيل دستگاههاي جاروب ، لودر و ميني لودر كه در صورت بروز نقض امكان جابجايي و انتقال دستگاه ميسر نمي باشد ، لذا با توجه به محدوديت هاي كه برخي از اين دستگاهها دارند منجمله ارتفاع سطح زمين ، تناژ بار و ارتفاع دستگاه ، با توجه به محدوديت تردد چهار و نيم متر ارتفاع داخل شهر ، لذا اين كمر شكن مي بايست تا حدودي سفارشي و بسته به نياز اين سازمان طراحي و ساخته شود . با توجه به كاركرد دستگاههاي خدمات شهري در معابر شهري كه بروز نقص موجب خلل در ترافيك عبوري از معبر شده ، لذا در صورت انتقال سريع و ايمن دستگاه معيوب از داخل معبر و خالي كردن معبر علاوه بر عدم مخاطره آميز شدن معبر موجب تسريع در راه اندازي دستگاه شد ، در حال حاضر گاها" مجبور به تعمير دستگاه در حاشيه معبر و يا انجام پاره اي آماده سازي دستگاه جهت بكسل كردن مي باشيم كه اين امر موجب مخاطره آميز شدن معبر شده.</w:t>
            </w:r>
          </w:p>
        </w:tc>
      </w:tr>
      <w:tr w:rsidR="002D3B02" w:rsidRPr="002D3B02" w:rsidTr="002D3B0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اهداف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راحی و ساخت دستگاه كمر شكن مخصوص خدمات شهري</w:t>
            </w:r>
          </w:p>
        </w:tc>
      </w:tr>
      <w:tr w:rsidR="002D3B02" w:rsidRPr="002D3B02" w:rsidTr="002D3B0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پيشينه/ اسناد فرادست/ اسناد پيشنهادي مرتبط براي تنظيم پروپوزال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0</w:t>
            </w:r>
          </w:p>
        </w:tc>
      </w:tr>
      <w:tr w:rsidR="002D3B02" w:rsidRPr="002D3B02" w:rsidTr="002D3B0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محدوده سازماني، مكاني و زماني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سازمان مدیریت پسماند</w:t>
            </w:r>
          </w:p>
        </w:tc>
      </w:tr>
      <w:tr w:rsidR="002D3B02" w:rsidRPr="002D3B02" w:rsidTr="002D3B0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رئوس شرح خدمات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تريلركمرشكن سه محور ابعاد تقريبي طول 13000 ميلي متر عرض : 3150ميلي متر ارتفاع سطح شاسي از زمين : 890 ميلي متر طول شتر گلويي : 3950 ميلي متر طول عرشه بارگيري :9500 ميلي متر ساختارشاسي شاسي و قطعات فلزي ساخته شده از فولاد با استحكام بالا (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st52-3 Qste380TM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) همراه با جوشكاري زير پودري و يا 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CO2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اتومات و تعبيه قيد و قيود استاندارد مهار بار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 ورق آجدار در كف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نوع محور سه عدد محور 11تني (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Fox/</w:t>
            </w:r>
            <w:proofErr w:type="spellStart"/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Mercedes-benz</w:t>
            </w:r>
            <w:proofErr w:type="spellEnd"/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/SAF/BPW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) با يك محور مجهز به سيستم بالا رونده و محور فرمان پذير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سيستم ترمز سيستم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proofErr w:type="spellStart"/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knorr</w:t>
            </w:r>
            <w:proofErr w:type="spellEnd"/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يا </w:t>
            </w:r>
            <w:proofErr w:type="spellStart"/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wabco</w:t>
            </w:r>
            <w:proofErr w:type="spellEnd"/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ساخت آلمان با شير سبك و سنگين اتومات به همراه بوستر جفت و سيستم 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EBS , RSP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(سيستم الكترونيكي ضد بلوكه ترمز و ضد واژگون شدن ) سيستم رنگ ابتداشات بلاست شده مطابق استاندارد (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SA2/5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) سپس اسيد شويي و بعد از يك لايه آستر آپوكسي ، رنگ نهايي از جنس پلي اورتان ( ضمانت پوشش رنگ به مدت ده سال )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سيستم برق كليد هفت پل با انشعاب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برق 24 ولت و چراغهاي عقب و اطراف از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لامپهاي 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led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 سيستم هشدار دهنده عقب ( دو عدد گردان با طلق نارنجي 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LED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در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طرفين و شبرنگ احتياط )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پايه توقف دو عدد در جلو با مارك 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JOST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ساخت آلمان با ظرفيت ديناميكي 24تن و استاتيكي 50 تن و دو عدد در عقب با ظرفيت استاتيكي 45 تن ( دو سرعته )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لاستيك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(245/70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R17.5) 12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حلقه لاستيك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ميل ريش يك عدد 2اينچ و يك عدد 3.5 اينچ با مارك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GF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يا 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JOST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ساخت آلمان با قدرت حداقل قدرت 150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KN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به همراه فلنچ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رمپ عقب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دو تيكه با تحريك هيدروليكي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 قابليت تنظيم در عرض كفي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با عرض پل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750 ميلي متر و ظرفيت 60 تن با ارتفاع 3100 ميلي متر با ورق آجدار در كف به همراه قفل كن ( دو عدد در انتها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)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توضيحات شركت مذكور داشتن گواهي استاندارد 17 گانه ملي ايران در ساخت تريلر شاسي و قطعات فلزي داراي استاندارد بازرسي جوش و كنترل ابعادي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متعلقات بالابر محور جلو به صورت دستي و اتومات داراي دو عدد جك 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lastRenderedPageBreak/>
              <w:t xml:space="preserve">پايه انتهاي شاسي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جعبه ابزاراستاندارد يك عدد جعبه ابزار فلزي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به ابعاد 700*500*1200 ميلي متر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قلاب هاي بار و قلاب مهار نصب وينچ برقي 24 ولت گيربكس دار جهت كشيدن خودرو ها تا وزن 10 تن بر روي كفي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دو عدد دنده پنج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داراي 4 عدد نشانگر جانبي احتياط در زمان حمل بار ترافيكي عريض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مشخصات بار جهت حمل گارد محافظ بغل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لودر هيوندا 770 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</w:rPr>
              <w:t>HL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     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طول : 8900 ميلي متر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عرض 3100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ميلي متر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ارتفاع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: 3600 ميلي متر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 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وزن 25 تن سپر عقب به همراه گل پخش كن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قفل پارك و يك عدد تانك باد 100 ليتري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جاروب اشميت : طول 5700 ميلي متر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عرض 2100 ميلي متر ارتفاع : 2900 ميلي متر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وزن : 12100 كيلو گرم زاپاس بند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جاروب دلوو :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طول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5890 ميلي متر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عرض : 2350 ارتفاع : 3050 ميلي متر وزن 12250 كيلو گرم جاي كپسول آتشنشاني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 xml:space="preserve"> </w:t>
            </w:r>
            <w:r w:rsidRPr="002D3B02">
              <w:rPr>
                <w:rFonts w:ascii="Times New Roman" w:eastAsia="Times New Roman" w:hAnsi="Times New Roman" w:cs="Times New Roman" w:hint="cs"/>
                <w:color w:val="252525"/>
                <w:sz w:val="24"/>
                <w:szCs w:val="24"/>
                <w:rtl/>
              </w:rPr>
              <w:t> </w:t>
            </w:r>
          </w:p>
        </w:tc>
      </w:tr>
      <w:tr w:rsidR="002D3B02" w:rsidRPr="002D3B02" w:rsidTr="002D3B0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lastRenderedPageBreak/>
              <w:t>خروجي هاي مورد انتظار و كاربست (پيامد هاي مورد انتظار طرح در رفع نياز ها)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تسریع در تعمیر و یا و انتقال دستگاههای معیوب</w:t>
            </w:r>
          </w:p>
        </w:tc>
      </w:tr>
      <w:tr w:rsidR="002D3B02" w:rsidRPr="002D3B02" w:rsidTr="002D3B0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مدت زمان انجام پروژه به ماه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6</w:t>
            </w:r>
          </w:p>
        </w:tc>
      </w:tr>
      <w:tr w:rsidR="002D3B02" w:rsidRPr="002D3B02" w:rsidTr="002D3B0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برآورد قيمت (بودجه طرح)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0</w:t>
            </w:r>
          </w:p>
        </w:tc>
      </w:tr>
      <w:tr w:rsidR="002D3B02" w:rsidRPr="002D3B02" w:rsidTr="002D3B0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نام و اطلاعات تماس كارشناس مربوطه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- نام و نام خانوادگی: حسين اكبري - شماره تماس:05133870298</w:t>
            </w:r>
          </w:p>
        </w:tc>
      </w:tr>
      <w:tr w:rsidR="002D3B02" w:rsidRPr="002D3B02" w:rsidTr="002D3B02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2F4190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b/>
                <w:bCs/>
                <w:color w:val="2F4190"/>
                <w:sz w:val="24"/>
                <w:szCs w:val="24"/>
                <w:rtl/>
              </w:rPr>
              <w:t>نوع طرح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3B02" w:rsidRPr="002D3B02" w:rsidRDefault="002D3B02" w:rsidP="002D3B02">
            <w:pPr>
              <w:bidi/>
              <w:spacing w:after="0" w:line="300" w:lineRule="atLeast"/>
              <w:jc w:val="both"/>
              <w:rPr>
                <w:rFonts w:ascii="Times New Roman" w:eastAsia="Times New Roman" w:hAnsi="Times New Roman" w:cs="B Nazanin"/>
                <w:color w:val="252525"/>
                <w:sz w:val="24"/>
                <w:szCs w:val="24"/>
              </w:rPr>
            </w:pPr>
            <w:r w:rsidRPr="002D3B02">
              <w:rPr>
                <w:rFonts w:ascii="Times New Roman" w:eastAsia="Times New Roman" w:hAnsi="Times New Roman" w:cs="B Nazanin" w:hint="cs"/>
                <w:color w:val="252525"/>
                <w:sz w:val="24"/>
                <w:szCs w:val="24"/>
                <w:rtl/>
              </w:rPr>
              <w:t>نوآورانه و خودکفایی</w:t>
            </w:r>
          </w:p>
        </w:tc>
      </w:tr>
    </w:tbl>
    <w:p w:rsidR="00734F80" w:rsidRPr="002D3B02" w:rsidRDefault="00734F80" w:rsidP="002D3B02">
      <w:bookmarkStart w:id="0" w:name="_GoBack"/>
      <w:bookmarkEnd w:id="0"/>
    </w:p>
    <w:sectPr w:rsidR="00734F80" w:rsidRPr="002D3B02" w:rsidSect="002D32E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ED"/>
    <w:rsid w:val="000045A5"/>
    <w:rsid w:val="00007879"/>
    <w:rsid w:val="00060AD5"/>
    <w:rsid w:val="00236BF1"/>
    <w:rsid w:val="002601DD"/>
    <w:rsid w:val="00272A9F"/>
    <w:rsid w:val="002A2819"/>
    <w:rsid w:val="002D1EC3"/>
    <w:rsid w:val="002D32EA"/>
    <w:rsid w:val="002D3B02"/>
    <w:rsid w:val="002E1EA1"/>
    <w:rsid w:val="00306DA8"/>
    <w:rsid w:val="00326EAF"/>
    <w:rsid w:val="003556CD"/>
    <w:rsid w:val="00376AD6"/>
    <w:rsid w:val="00377D04"/>
    <w:rsid w:val="00395B17"/>
    <w:rsid w:val="003B5218"/>
    <w:rsid w:val="005E7314"/>
    <w:rsid w:val="00623BBE"/>
    <w:rsid w:val="00734F80"/>
    <w:rsid w:val="0079451C"/>
    <w:rsid w:val="007F2CBA"/>
    <w:rsid w:val="00831C1F"/>
    <w:rsid w:val="008F7A46"/>
    <w:rsid w:val="009927CE"/>
    <w:rsid w:val="00A0367C"/>
    <w:rsid w:val="00A51235"/>
    <w:rsid w:val="00AD4496"/>
    <w:rsid w:val="00AF32B4"/>
    <w:rsid w:val="00B2762D"/>
    <w:rsid w:val="00BC26FE"/>
    <w:rsid w:val="00C14298"/>
    <w:rsid w:val="00CF34ED"/>
    <w:rsid w:val="00D11514"/>
    <w:rsid w:val="00D22B6A"/>
    <w:rsid w:val="00E456C0"/>
    <w:rsid w:val="00E7051E"/>
    <w:rsid w:val="00E73FDB"/>
    <w:rsid w:val="00E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2h">
    <w:name w:val="x2h"/>
    <w:basedOn w:val="DefaultParagraphFont"/>
    <w:rsid w:val="003556CD"/>
  </w:style>
  <w:style w:type="paragraph" w:styleId="ListParagraph">
    <w:name w:val="List Paragraph"/>
    <w:basedOn w:val="Normal"/>
    <w:uiPriority w:val="34"/>
    <w:qFormat/>
    <w:rsid w:val="0035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25">
    <w:name w:val="x25"/>
    <w:basedOn w:val="DefaultParagraphFont"/>
    <w:rsid w:val="0035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5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4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53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63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1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90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44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73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43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45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70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2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6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03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45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0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1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12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0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2017-09-12T09:25:00Z</dcterms:created>
  <dcterms:modified xsi:type="dcterms:W3CDTF">2017-10-29T06:48:00Z</dcterms:modified>
</cp:coreProperties>
</file>